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30" w:lineRule="atLeast"/>
        <w:ind w:left="0" w:right="0" w:firstLine="0"/>
        <w:rPr>
          <w:rFonts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主要排放污染物名称：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30" w:lineRule="atLeast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公司位于惠州市惠阳区新圩镇约场红田管理区。根据惠州市环境规划要求，该区域环境功能属性为：地表水环境为非水源保护区，大气环境为二级空气质量控制区，声环境为二类噪声功能区。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30" w:lineRule="atLeast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水污染物：总铬、六价铬、总镍、化学需氧、总铜、总锌、总氰化物、总磷、HP值、氨氮、 总氮、悬浮物、石油类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30" w:lineRule="atLeast"/>
        <w:ind w:left="0" w:right="0" w:firstLine="0"/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</w:rPr>
        <w:t>大气污染物：氮氧化物、氰化氢、氟化物、氯化氢、硫酸雾、铬酸雾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RjNjE1MmQyZTY3YTYyYzk1NTg1OGM2MDg4Mjg2ODAifQ=="/>
  </w:docVars>
  <w:rsids>
    <w:rsidRoot w:val="197703D4"/>
    <w:rsid w:val="1977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2023-10-18T06:51:00Z</dcterms:created>
  <dc:creator>絕鈑公子</dc:creator>
  <cp:lastModifiedBy>絕鈑公子</cp:lastModifiedBy>
  <dcterms:modified xsi:type="dcterms:W3CDTF">2023-10-18T06:52:08Z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8F5973DA10D14C57AEDDC216DBE063AD_11</vt:lpwstr>
  </property>
</Properties>
</file>