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55BB6">
      <w:pPr>
        <w:spacing w:line="500" w:lineRule="exact"/>
        <w:jc w:val="center"/>
        <w:rPr>
          <w:rFonts w:ascii="仿宋_GB2312" w:eastAsia="仿宋_GB2312" w:hAnsi="宋体" w:hint="eastAsia"/>
          <w:sz w:val="32"/>
          <w:szCs w:val="32"/>
        </w:rPr>
      </w:pPr>
    </w:p>
    <w:p w:rsidR="00000000" w:rsidRDefault="00B55BB6">
      <w:pPr>
        <w:spacing w:line="5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国家药监局首批重点实验室中英文名称对照表</w:t>
      </w:r>
    </w:p>
    <w:p w:rsidR="00000000" w:rsidRDefault="00B55BB6">
      <w:pPr>
        <w:spacing w:line="500" w:lineRule="exact"/>
        <w:ind w:left="1873" w:hanging="1552"/>
        <w:jc w:val="center"/>
        <w:rPr>
          <w:rFonts w:ascii="仿宋_GB2312" w:eastAsia="仿宋_GB2312" w:hAnsi="宋体" w:hint="eastAsia"/>
          <w:sz w:val="32"/>
          <w:szCs w:val="32"/>
        </w:rPr>
      </w:pPr>
    </w:p>
    <w:tbl>
      <w:tblPr>
        <w:tblW w:w="0" w:type="auto"/>
        <w:jc w:val="center"/>
        <w:tblInd w:w="0" w:type="dxa"/>
        <w:tblLayout w:type="fixed"/>
        <w:tblLook w:val="0000"/>
      </w:tblPr>
      <w:tblGrid>
        <w:gridCol w:w="1065"/>
        <w:gridCol w:w="2587"/>
        <w:gridCol w:w="5245"/>
        <w:gridCol w:w="2268"/>
        <w:gridCol w:w="3115"/>
      </w:tblGrid>
      <w:tr w:rsidR="00000000">
        <w:trPr>
          <w:cantSplit/>
          <w:trHeight w:val="624"/>
          <w:tblHeader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  <w:t>实验室名称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  <w:t>实验室英文名称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  <w:t>依托单位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28"/>
                <w:szCs w:val="28"/>
              </w:rPr>
              <w:t>依托单位英文名称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中药质量研究与评价重点实验室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NMPA Key Laboratory for Quality Research and Evaluation of Traditional Chinese Medicine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中国食品药品检定研究院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National Institutes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中药质量控制重点实验室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 Quality Control of Traditional Chinese Medicine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上海市食品药品检验所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中成药质量评价重点实验室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Evaluation of Traditional Chinese Medicine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Traditional Chinese Patent Medicine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江西省药品检验检测研究院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Jiangxi I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中成药质量评价重点实验室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Evaluation of Traditional Chinese Medicine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Traditional Chinese Patent Medicine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北京市药品检验所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Beijing Institute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中药质量控制重点实验室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 Traditional Chinese Medicine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湖北省药品监督检验研究院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Hubei Institute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中成药质量评价重点实验室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Evaluation of Traditional Chinese Medicine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Traditional Chinese Patent Medicine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浙江省食品药品检验研究院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Zhejiang Institute for Food and Drug C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ontrol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中成药质量评价重点实验室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Evaluation of Traditional Chinese Medicine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Traditional Chinese Patent Medicine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广州市药品检验所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Guangzhou Institute for Drug Control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中药材及饮片质量控制重点实验室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Control of Traditional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Chinese Medicine (Chinese Materia Medica and prepared slices)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甘肃省药品检验研究院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Gansu Institute for Drug Control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中药材及饮片质量控制重点实验室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 Traditional Chinese Medicine (Chinese Materia Medica and prepared slices)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河南省食品药品检验所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Hen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an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胶类产品质量评价重点实验室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Evaluation of Gelatin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山东省食品药品检验研究院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Shandong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中药材质量监测评价重点实验室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Monitoring and Evaluation 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f Traditional Chinese Medicine (Chinese Materia Medica)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河北省药品检验研究院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Hebei Institute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中成药质量评价重点实验室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Quality Evaluation of Traditional Chinese Medicine 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Traditional Chinese Patent Medicine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四川省食品药品检验检测院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Sichuan Insti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13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中药材质量监测评价重点实验室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Monitoring and Evaluation of Traditional Chinese Medicine (Chinese Materia Medica)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成都市食品药品检验研究院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Chengdu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化学药品质量研究与评价重点实验室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ratory for Quality Research and Evaluation of Chemical Drugs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中国食品药品检定研究院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National Institutes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仿制药研究与评价重点实验室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Research and Evaluation of Generic Drugs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山东省食品药品检验研究院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Shandong Institute for Food and Drug Cont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仿制药研究与评价重点实验室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Research and Evaluation of Generic Drugs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北京市药品检验所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Beijing Institute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麻醉精神药品质量监测重点实验室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Monitoring of Narcotic Drugs and Psychotropic Substances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重庆市食品药品检验检测研究院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C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hongqing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化学药品杂质谱研究重点实验室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Impurity Profile of Chemical Drugs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江苏省食品药品监督检验研究院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Jiangsu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仿制药评价关键技术重点实验室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Core Technology of Generic Drug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 Evaluation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浙江省食品药品检验研究院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Zhejiang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仿制药评价生物等效性研究重点实验室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Bioequivalence Research of Generic Drug Evaluation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深圳市药品检验研究院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Shenzhen Institute for Drug Control</w:t>
            </w:r>
          </w:p>
        </w:tc>
      </w:tr>
      <w:tr w:rsidR="00000000">
        <w:trPr>
          <w:cantSplit/>
          <w:trHeight w:val="1077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21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化学药品制剂质量分析重点实验室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r Quality Analysis of Chemical Drug Preparations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上海市食品药品检验所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生物制品质量研究与评价重点实验室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Research and Evaluation of Biological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中国食品药品检定研究院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National Institutes for Food and Drug C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ontrol</w:t>
            </w:r>
          </w:p>
        </w:tc>
      </w:tr>
      <w:tr w:rsidR="00000000">
        <w:trPr>
          <w:cantSplit/>
          <w:trHeight w:val="1020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血液制品质量控制重点实验室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 Blood Products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湖北省药品监督检验研究院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Hubei Institute for Drug Control</w:t>
            </w:r>
          </w:p>
        </w:tc>
      </w:tr>
      <w:tr w:rsidR="00000000">
        <w:trPr>
          <w:cantSplit/>
          <w:trHeight w:val="1020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血液制品质量控制重点实验室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 Blood Products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广东省药品检验所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Guangdong Institute for Drug Control</w:t>
            </w:r>
          </w:p>
        </w:tc>
      </w:tr>
      <w:tr w:rsidR="00000000">
        <w:trPr>
          <w:cantSplit/>
          <w:trHeight w:val="1020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治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疗类单抗质量控制重点实验室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 Therapeutic Monoclonal Antibodies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上海市食品药品检验所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Institute for Food and Drug Control</w:t>
            </w:r>
          </w:p>
        </w:tc>
      </w:tr>
      <w:tr w:rsidR="00000000">
        <w:trPr>
          <w:cantSplit/>
          <w:trHeight w:val="130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药用辅料质量研究与评价重点实验室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Research and Evaluation of Pharmaceutical Excipients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中国食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品药品检定研究院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National Institutes for Food and Drug Control</w:t>
            </w:r>
          </w:p>
        </w:tc>
      </w:tr>
      <w:tr w:rsidR="00000000">
        <w:trPr>
          <w:cantSplit/>
          <w:trHeight w:val="130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27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药品包装材料质量控制重点实验室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Control of Pharmaceutical Packaging Materials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山东省医疗器械产品质量检验中心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Shandong Quality Inspection Center for Medical Devices 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28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药包材与药物相容性研究重点实验室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aboratory for Compatibility Studies of Pharmaceutical Products and Packaging Materials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上海现代药物制剂工程研究中心有限公司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Advanced Pharmaceutical Engineering Research Center,Ltd.</w:t>
            </w:r>
          </w:p>
        </w:tc>
      </w:tr>
      <w:tr w:rsidR="00000000">
        <w:trPr>
          <w:cantSplit/>
          <w:trHeight w:val="907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29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药品安全评价重点实验室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Safety Evaluation of Drugs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中国食品药品检定研究院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Natio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nal Institutes for Food and Drug Control</w:t>
            </w:r>
          </w:p>
        </w:tc>
      </w:tr>
      <w:tr w:rsidR="00000000">
        <w:trPr>
          <w:cantSplit/>
          <w:trHeight w:val="907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药品微生物检测与预警重点实验室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hyperlink r:id="rId6" w:history="1">
              <w:r>
                <w:rPr>
                  <w:rFonts w:eastAsia="仿宋_GB2312"/>
                  <w:color w:val="000000"/>
                  <w:kern w:val="0"/>
                  <w:sz w:val="28"/>
                  <w:szCs w:val="28"/>
                </w:rPr>
                <w:t>NMPA Key Laboratory for Testing and Risk Warning of Pharmaceutical Microbiology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浙江省食品药品检验研究院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Zhejiang Institute for Food and Drug Control</w:t>
            </w:r>
          </w:p>
        </w:tc>
      </w:tr>
      <w:tr w:rsidR="00000000">
        <w:trPr>
          <w:cantSplit/>
          <w:trHeight w:val="907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药品快速检验技术重点实验室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Rapid Testing Technology of Drugs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广东省药品检验所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Guangdong Institute for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32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药品微生物检测技术重点实验室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hyperlink r:id="rId7" w:history="1">
              <w:r>
                <w:rPr>
                  <w:rFonts w:eastAsia="仿宋_GB2312"/>
                  <w:color w:val="000000"/>
                  <w:kern w:val="0"/>
                  <w:sz w:val="28"/>
                  <w:szCs w:val="28"/>
                </w:rPr>
                <w:t>NMPA Key Laboratory for Testing Technology of Pharmaceutica</w:t>
              </w:r>
              <w:r>
                <w:rPr>
                  <w:rFonts w:eastAsia="仿宋_GB2312"/>
                  <w:color w:val="000000"/>
                  <w:kern w:val="0"/>
                  <w:sz w:val="28"/>
                  <w:szCs w:val="28"/>
                </w:rPr>
                <w:t>l Microbiology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上海市食品药品检验所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Institute for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药品微生物检测技术重点实验室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hyperlink r:id="rId8" w:history="1">
              <w:r>
                <w:rPr>
                  <w:rFonts w:eastAsia="仿宋_GB2312"/>
                  <w:color w:val="000000"/>
                  <w:kern w:val="0"/>
                  <w:sz w:val="28"/>
                  <w:szCs w:val="28"/>
                </w:rPr>
                <w:t>NMPA Key Laboratory for Testing Technology of Pharmaceutical Microbiology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陕西省食品药品监督检验研究院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Shanxi Institute fo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r Food and Drug Control</w:t>
            </w:r>
          </w:p>
        </w:tc>
      </w:tr>
      <w:tr w:rsidR="00000000">
        <w:trPr>
          <w:cantSplit/>
          <w:trHeight w:val="62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医用电气设备重点实验室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Medical Electrical Equipment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上海市医疗器械检测所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Testing &amp; Inspection Institute for Medical Devices</w:t>
            </w:r>
          </w:p>
        </w:tc>
      </w:tr>
      <w:tr w:rsidR="00000000">
        <w:trPr>
          <w:cantSplit/>
          <w:trHeight w:val="1077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体外循环器械重点实验室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Extracorporeal Circulation Devices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广东省医疗器械质量监督检验所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Gu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angdong Medical Devices Quality Surveillance and Test Institute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医疗器械质量研究与评价重点实验室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Quality Research and Evaluation of Medical Devices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中国食品药品检定研究院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National Institutes for Food and Drug Control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呼吸麻醉设备重点实验室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r Respiratory and Anaesthetic Equipment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上海市医疗器械检测所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Testing &amp; Inspection Institute for Medical Devices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生物医学光学重点实验室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Biomedical Optics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浙江省医疗器械检验研究院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Zhejiang Institute of Medical Device Supervision and Testing</w:t>
            </w:r>
          </w:p>
        </w:tc>
      </w:tr>
      <w:tr w:rsidR="00000000">
        <w:trPr>
          <w:cantSplit/>
          <w:trHeight w:val="1361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39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生物材料器械安全性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评价重点实验室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Safety Evaluation of Biomaterials and Medical Devices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山东省医疗器械产品质量检验中心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Shandong Quality Inspection Center for Medical Devices</w:t>
            </w:r>
          </w:p>
        </w:tc>
      </w:tr>
      <w:tr w:rsidR="00000000">
        <w:trPr>
          <w:cantSplit/>
          <w:trHeight w:val="1077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口腔材料重点实验室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Dental Materials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北京大学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Peking University</w:t>
            </w:r>
          </w:p>
        </w:tc>
      </w:tr>
      <w:tr w:rsidR="00000000">
        <w:trPr>
          <w:cantSplit/>
          <w:trHeight w:val="96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lastRenderedPageBreak/>
              <w:t>41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医用数字成像设备重点实验室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A Key Laboratory for Medical Digital Imaging Equipment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辽宁省检验检测认证中心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Liaoning Inspection,Examination &amp; Certification Centre</w:t>
            </w:r>
          </w:p>
        </w:tc>
      </w:tr>
      <w:tr w:rsidR="00000000">
        <w:trPr>
          <w:cantSplit/>
          <w:trHeight w:val="96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化妆品风险评估重点实验室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Safety Risk Assessment of Cosmetics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广东省药品检验所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Guangdong Institute for Drug Control</w:t>
            </w:r>
          </w:p>
        </w:tc>
      </w:tr>
      <w:tr w:rsidR="00000000">
        <w:trPr>
          <w:cantSplit/>
          <w:trHeight w:val="96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43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化妆品监测评价</w:t>
            </w: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Monitoring and Evaluation of Cosmetics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上海市食品药品检验所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Shanghai Institute for Food and Drug Control</w:t>
            </w:r>
          </w:p>
        </w:tc>
      </w:tr>
      <w:tr w:rsidR="00000000">
        <w:trPr>
          <w:cantSplit/>
          <w:trHeight w:val="964"/>
          <w:jc w:val="center"/>
        </w:trPr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44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化妆品监测评价重点实验室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 xml:space="preserve">NMPA Key Laboratory for Monitoring and Evaluation of Cosmetics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深圳市药品检验研究院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Shenzhen Institute for Drug Control</w:t>
            </w:r>
          </w:p>
        </w:tc>
      </w:tr>
      <w:tr w:rsidR="00000000">
        <w:trPr>
          <w:cantSplit/>
          <w:trHeight w:val="964"/>
          <w:jc w:val="center"/>
        </w:trPr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45</w:t>
            </w:r>
          </w:p>
        </w:tc>
        <w:tc>
          <w:tcPr>
            <w:tcW w:w="2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化妆品动物替代试验技术重点实验室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NMPA Key Laboratory for Animal Alternative Testing Technology of Cosmetics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浙江省食品药品检验研究院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B55BB6">
            <w:pPr>
              <w:widowControl/>
              <w:spacing w:line="400" w:lineRule="exact"/>
              <w:jc w:val="left"/>
              <w:rPr>
                <w:rFonts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kern w:val="0"/>
                <w:sz w:val="28"/>
                <w:szCs w:val="28"/>
              </w:rPr>
              <w:t>Zhejiang Institute for Food and Drug Control</w:t>
            </w:r>
          </w:p>
        </w:tc>
      </w:tr>
    </w:tbl>
    <w:p w:rsidR="00B55BB6" w:rsidRDefault="00B55BB6">
      <w:pPr>
        <w:ind w:firstLineChars="100" w:firstLine="280"/>
        <w:rPr>
          <w:rFonts w:ascii="仿宋_GB2312" w:eastAsia="仿宋_GB2312" w:hAnsi="宋体" w:hint="eastAsia"/>
          <w:sz w:val="28"/>
          <w:szCs w:val="28"/>
        </w:rPr>
      </w:pPr>
      <w:bookmarkStart w:id="0" w:name="ChaoSongΩ1"/>
      <w:bookmarkEnd w:id="0"/>
    </w:p>
    <w:sectPr w:rsidR="00B55BB6">
      <w:footerReference w:type="even" r:id="rId9"/>
      <w:footerReference w:type="default" r:id="rId10"/>
      <w:pgSz w:w="16838" w:h="11906" w:orient="landscape"/>
      <w:pgMar w:top="1531" w:right="1928" w:bottom="1531" w:left="1814" w:header="851" w:footer="1134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BB6" w:rsidRDefault="00B55BB6">
      <w:r>
        <w:separator/>
      </w:r>
    </w:p>
  </w:endnote>
  <w:endnote w:type="continuationSeparator" w:id="0">
    <w:p w:rsidR="00B55BB6" w:rsidRDefault="00B55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5BB6">
    <w:pPr>
      <w:pStyle w:val="a7"/>
      <w:framePr w:wrap="around" w:vAnchor="text" w:hAnchor="margin" w:xAlign="outside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F87D3C">
      <w:rPr>
        <w:rStyle w:val="a3"/>
        <w:noProof/>
      </w:rPr>
      <w:t>6</w:t>
    </w:r>
    <w:r>
      <w:fldChar w:fldCharType="end"/>
    </w:r>
  </w:p>
  <w:p w:rsidR="00000000" w:rsidRDefault="00B55BB6">
    <w:pPr>
      <w:pStyle w:val="a7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5BB6">
    <w:pPr>
      <w:pStyle w:val="a7"/>
      <w:framePr w:wrap="around" w:vAnchor="text" w:hAnchor="margin" w:xAlign="outside" w:y="1"/>
      <w:ind w:firstLineChars="100" w:firstLine="280"/>
      <w:rPr>
        <w:rStyle w:val="a3"/>
        <w:sz w:val="28"/>
        <w:szCs w:val="28"/>
      </w:rPr>
    </w:pPr>
    <w:r>
      <w:rPr>
        <w:rStyle w:val="a3"/>
        <w:rFonts w:hint="eastAsia"/>
        <w:sz w:val="28"/>
        <w:szCs w:val="28"/>
      </w:rPr>
      <w:t>—</w:t>
    </w:r>
    <w:r>
      <w:rPr>
        <w:rStyle w:val="a3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3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 w:rsidR="00F87D3C">
      <w:rPr>
        <w:rStyle w:val="a3"/>
        <w:noProof/>
        <w:sz w:val="28"/>
        <w:szCs w:val="28"/>
      </w:rPr>
      <w:t>7</w:t>
    </w:r>
    <w:r>
      <w:rPr>
        <w:sz w:val="28"/>
        <w:szCs w:val="28"/>
      </w:rPr>
      <w:fldChar w:fldCharType="end"/>
    </w:r>
    <w:r>
      <w:rPr>
        <w:rStyle w:val="a3"/>
        <w:rFonts w:hint="eastAsia"/>
        <w:sz w:val="28"/>
        <w:szCs w:val="28"/>
      </w:rPr>
      <w:t xml:space="preserve"> </w:t>
    </w:r>
    <w:r>
      <w:rPr>
        <w:rStyle w:val="a3"/>
        <w:rFonts w:hint="eastAsia"/>
        <w:sz w:val="28"/>
        <w:szCs w:val="28"/>
      </w:rPr>
      <w:t>—</w:t>
    </w:r>
  </w:p>
  <w:p w:rsidR="00000000" w:rsidRDefault="00B55BB6">
    <w:pPr>
      <w:pStyle w:val="a7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BB6" w:rsidRDefault="00B55BB6">
      <w:r>
        <w:separator/>
      </w:r>
    </w:p>
  </w:footnote>
  <w:footnote w:type="continuationSeparator" w:id="0">
    <w:p w:rsidR="00B55BB6" w:rsidRDefault="00B55B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164"/>
    <w:rsid w:val="00002DC8"/>
    <w:rsid w:val="000219D8"/>
    <w:rsid w:val="00037CF8"/>
    <w:rsid w:val="00040194"/>
    <w:rsid w:val="000464D5"/>
    <w:rsid w:val="00072F07"/>
    <w:rsid w:val="000A591A"/>
    <w:rsid w:val="000D083E"/>
    <w:rsid w:val="000E609C"/>
    <w:rsid w:val="000F0B1D"/>
    <w:rsid w:val="00101F08"/>
    <w:rsid w:val="001248BF"/>
    <w:rsid w:val="001B20AC"/>
    <w:rsid w:val="001C6AC5"/>
    <w:rsid w:val="001D7CF3"/>
    <w:rsid w:val="00232102"/>
    <w:rsid w:val="00273A8F"/>
    <w:rsid w:val="00274094"/>
    <w:rsid w:val="002825C0"/>
    <w:rsid w:val="002860DE"/>
    <w:rsid w:val="00296D7C"/>
    <w:rsid w:val="002B4BF7"/>
    <w:rsid w:val="002B66E5"/>
    <w:rsid w:val="002C4FFD"/>
    <w:rsid w:val="00312167"/>
    <w:rsid w:val="00323047"/>
    <w:rsid w:val="00355A40"/>
    <w:rsid w:val="00376F93"/>
    <w:rsid w:val="00387E68"/>
    <w:rsid w:val="00395693"/>
    <w:rsid w:val="003A57D5"/>
    <w:rsid w:val="003A5B56"/>
    <w:rsid w:val="003B0249"/>
    <w:rsid w:val="003B6600"/>
    <w:rsid w:val="00400787"/>
    <w:rsid w:val="00437338"/>
    <w:rsid w:val="0045649F"/>
    <w:rsid w:val="00460A33"/>
    <w:rsid w:val="00471CC9"/>
    <w:rsid w:val="00491820"/>
    <w:rsid w:val="00492FC5"/>
    <w:rsid w:val="004A519B"/>
    <w:rsid w:val="004C068C"/>
    <w:rsid w:val="004C7459"/>
    <w:rsid w:val="004E55CA"/>
    <w:rsid w:val="004F09B3"/>
    <w:rsid w:val="00502A77"/>
    <w:rsid w:val="005279CD"/>
    <w:rsid w:val="00532C69"/>
    <w:rsid w:val="00553EFB"/>
    <w:rsid w:val="00572302"/>
    <w:rsid w:val="005906B6"/>
    <w:rsid w:val="005928EF"/>
    <w:rsid w:val="00595FAD"/>
    <w:rsid w:val="005A1683"/>
    <w:rsid w:val="005A3675"/>
    <w:rsid w:val="005A739F"/>
    <w:rsid w:val="005B63E5"/>
    <w:rsid w:val="005C5C91"/>
    <w:rsid w:val="005D34CC"/>
    <w:rsid w:val="005D406D"/>
    <w:rsid w:val="005F1BDE"/>
    <w:rsid w:val="00601654"/>
    <w:rsid w:val="00623EA3"/>
    <w:rsid w:val="00627AAD"/>
    <w:rsid w:val="00662716"/>
    <w:rsid w:val="00676561"/>
    <w:rsid w:val="00680EA3"/>
    <w:rsid w:val="00683CD7"/>
    <w:rsid w:val="00694A84"/>
    <w:rsid w:val="00695092"/>
    <w:rsid w:val="006A4307"/>
    <w:rsid w:val="006D7A09"/>
    <w:rsid w:val="006F28D3"/>
    <w:rsid w:val="00711B5A"/>
    <w:rsid w:val="0072083B"/>
    <w:rsid w:val="0072372A"/>
    <w:rsid w:val="00723D90"/>
    <w:rsid w:val="007247D0"/>
    <w:rsid w:val="00733164"/>
    <w:rsid w:val="00735C8C"/>
    <w:rsid w:val="007436E6"/>
    <w:rsid w:val="00752A62"/>
    <w:rsid w:val="00752D3F"/>
    <w:rsid w:val="00761A9A"/>
    <w:rsid w:val="007706B5"/>
    <w:rsid w:val="00770FB0"/>
    <w:rsid w:val="0077271B"/>
    <w:rsid w:val="007821C9"/>
    <w:rsid w:val="00786BE9"/>
    <w:rsid w:val="0078769F"/>
    <w:rsid w:val="007B21AD"/>
    <w:rsid w:val="007B5517"/>
    <w:rsid w:val="007D4F9A"/>
    <w:rsid w:val="007F6847"/>
    <w:rsid w:val="00801C3C"/>
    <w:rsid w:val="0082116A"/>
    <w:rsid w:val="00822E3D"/>
    <w:rsid w:val="00825EED"/>
    <w:rsid w:val="00837925"/>
    <w:rsid w:val="0085329A"/>
    <w:rsid w:val="008550BB"/>
    <w:rsid w:val="00860C30"/>
    <w:rsid w:val="00865579"/>
    <w:rsid w:val="00874AA6"/>
    <w:rsid w:val="00875C38"/>
    <w:rsid w:val="008A2D59"/>
    <w:rsid w:val="008A3B14"/>
    <w:rsid w:val="008B2B90"/>
    <w:rsid w:val="008E4A28"/>
    <w:rsid w:val="00910BF2"/>
    <w:rsid w:val="00914FAE"/>
    <w:rsid w:val="009329C5"/>
    <w:rsid w:val="00935BE3"/>
    <w:rsid w:val="00944110"/>
    <w:rsid w:val="00945986"/>
    <w:rsid w:val="0098547F"/>
    <w:rsid w:val="009A2612"/>
    <w:rsid w:val="009A7662"/>
    <w:rsid w:val="009E56AF"/>
    <w:rsid w:val="009F208E"/>
    <w:rsid w:val="009F7FDA"/>
    <w:rsid w:val="00A95B2D"/>
    <w:rsid w:val="00A96B30"/>
    <w:rsid w:val="00AB3CA0"/>
    <w:rsid w:val="00AC30D3"/>
    <w:rsid w:val="00AD55E8"/>
    <w:rsid w:val="00AF5992"/>
    <w:rsid w:val="00B04632"/>
    <w:rsid w:val="00B132B8"/>
    <w:rsid w:val="00B17E15"/>
    <w:rsid w:val="00B325AE"/>
    <w:rsid w:val="00B41BD7"/>
    <w:rsid w:val="00B55BB6"/>
    <w:rsid w:val="00B61FC6"/>
    <w:rsid w:val="00B6237B"/>
    <w:rsid w:val="00B761BD"/>
    <w:rsid w:val="00B8464F"/>
    <w:rsid w:val="00BB316B"/>
    <w:rsid w:val="00BC1D01"/>
    <w:rsid w:val="00BC3921"/>
    <w:rsid w:val="00BF50EE"/>
    <w:rsid w:val="00C02D22"/>
    <w:rsid w:val="00C0445B"/>
    <w:rsid w:val="00C06677"/>
    <w:rsid w:val="00C20592"/>
    <w:rsid w:val="00C33332"/>
    <w:rsid w:val="00C51261"/>
    <w:rsid w:val="00C6662A"/>
    <w:rsid w:val="00C8005E"/>
    <w:rsid w:val="00C942F2"/>
    <w:rsid w:val="00CB30FD"/>
    <w:rsid w:val="00CC3E97"/>
    <w:rsid w:val="00CC6221"/>
    <w:rsid w:val="00CD1500"/>
    <w:rsid w:val="00CE0F24"/>
    <w:rsid w:val="00CE7BC0"/>
    <w:rsid w:val="00D04E5A"/>
    <w:rsid w:val="00D2672C"/>
    <w:rsid w:val="00D32626"/>
    <w:rsid w:val="00D6606C"/>
    <w:rsid w:val="00D76D8A"/>
    <w:rsid w:val="00D83E72"/>
    <w:rsid w:val="00DA4BFF"/>
    <w:rsid w:val="00DB40BE"/>
    <w:rsid w:val="00DE1756"/>
    <w:rsid w:val="00DE29E1"/>
    <w:rsid w:val="00DE3444"/>
    <w:rsid w:val="00DE3904"/>
    <w:rsid w:val="00DF7A3D"/>
    <w:rsid w:val="00E05A99"/>
    <w:rsid w:val="00E0630E"/>
    <w:rsid w:val="00E140CB"/>
    <w:rsid w:val="00E14A08"/>
    <w:rsid w:val="00E419DA"/>
    <w:rsid w:val="00E91D5D"/>
    <w:rsid w:val="00EB1D4F"/>
    <w:rsid w:val="00EC5C9C"/>
    <w:rsid w:val="00F032C7"/>
    <w:rsid w:val="00F03BC7"/>
    <w:rsid w:val="00F26512"/>
    <w:rsid w:val="00F73191"/>
    <w:rsid w:val="00F853F3"/>
    <w:rsid w:val="00F87D3C"/>
    <w:rsid w:val="00FB2E3A"/>
    <w:rsid w:val="00FB480A"/>
    <w:rsid w:val="00FD4B59"/>
    <w:rsid w:val="00FD728A"/>
    <w:rsid w:val="00FF683E"/>
    <w:rsid w:val="35DA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Char">
    <w:name w:val="批注框文本 Char"/>
    <w:link w:val="a4"/>
    <w:rPr>
      <w:kern w:val="2"/>
      <w:sz w:val="18"/>
      <w:szCs w:val="18"/>
    </w:rPr>
  </w:style>
  <w:style w:type="paragraph" w:styleId="a5">
    <w:name w:val="Document Map"/>
    <w:basedOn w:val="a"/>
    <w:semiHidden/>
    <w:pPr>
      <w:shd w:val="clear" w:color="auto" w:fill="000080"/>
    </w:pPr>
  </w:style>
  <w:style w:type="paragraph" w:styleId="a4">
    <w:name w:val="Balloon Text"/>
    <w:basedOn w:val="a"/>
    <w:link w:val="Char"/>
    <w:rPr>
      <w:sz w:val="18"/>
      <w:szCs w:val="18"/>
      <w:lang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da.gov/media/88801/downlo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da.gov/media/88801/downloa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da.gov/media/88801/download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1054</Words>
  <Characters>6011</Characters>
  <Application>Microsoft Office Word</Application>
  <DocSecurity>0</DocSecurity>
  <Lines>50</Lines>
  <Paragraphs>14</Paragraphs>
  <ScaleCrop>false</ScaleCrop>
  <Company>Xtzj.Com</Company>
  <LinksUpToDate>false</LinksUpToDate>
  <CharactersWithSpaces>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Xtzj.User</dc:creator>
  <cp:lastModifiedBy>Administrator</cp:lastModifiedBy>
  <cp:revision>2</cp:revision>
  <cp:lastPrinted>2019-08-14T01:59:00Z</cp:lastPrinted>
  <dcterms:created xsi:type="dcterms:W3CDTF">2021-12-02T06:40:00Z</dcterms:created>
  <dcterms:modified xsi:type="dcterms:W3CDTF">2021-12-02T06:40:00Z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